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Credit control policy</w:t>
      </w:r>
    </w:p>
    <w:p>
      <w:r>
        <w:rPr>
          <w:b/>
        </w:rPr>
        <w:t>[Company name]  ·  Version [1.0]  ·  Approved by [Name, job title] on [Date]</w:t>
      </w:r>
    </w:p>
    <w:p>
      <w:r>
        <w:t>How to use this template: replace every [square-bracket] field, delete any section that does not apply, and keep the chasing table in section 7 in step with the reminder schedule in your accounting or credit control software. Statutory figures in section 8 follow the Late Payment of Commercial Debts (Interest) Act 1998; check the current Bank of England base rate at bankofengland.co.uk/monetary-policy/the-interest-rate-bank-rate before you publish.</w:t>
      </w:r>
    </w:p>
    <w:p>
      <w:pPr>
        <w:pStyle w:val="Heading2"/>
      </w:pPr>
      <w:r>
        <w:t>1. Purpose and scope</w:t>
      </w:r>
    </w:p>
    <w:p>
      <w:r>
        <w:t>This policy sets out how [Company name] gives credit to customers, invoices them, collects what is owed and writes off debt that cannot be collected.</w:t>
      </w:r>
    </w:p>
    <w:p>
      <w:r>
        <w:t>It applies to every customer account on credit terms and to every member of staff who sells, invoices or collects. Owner: [Policy owner, job title]. Review date: [Date].</w:t>
      </w:r>
    </w:p>
    <w:p>
      <w:pPr>
        <w:pStyle w:val="Heading2"/>
      </w:pPr>
      <w:r>
        <w:t>2. Roles and delegated authority</w:t>
      </w:r>
    </w:p>
    <w:p>
      <w:r>
        <w:t>The [Job title] owns this policy and reports collections performance to [Board / Managing Director] each [month / quarter].</w:t>
      </w:r>
    </w:p>
    <w:p>
      <w:r>
        <w:t>Credit limits: up to £[amount] approved by [Job title]; £[amount] to £[amount] by [Job title]; above £[amount] by [Job title].</w:t>
      </w:r>
    </w:p>
    <w:p>
      <w:r>
        <w:t>Write-offs: up to £[amount] approved by [Job title]; £[amount] to £[amount] by [Job title]; above £[amount] by [Board / Managing Director].</w:t>
      </w:r>
    </w:p>
    <w:p>
      <w:pPr>
        <w:pStyle w:val="Heading2"/>
      </w:pPr>
      <w:r>
        <w:t>3. New customer credit checks and application</w:t>
      </w:r>
    </w:p>
    <w:p>
      <w:r>
        <w:t>Every new credit customer completes a credit application giving its legal name, registered number, trading address, accounts payable contact and [two] trade references.</w:t>
      </w:r>
    </w:p>
    <w:p>
      <w:r>
        <w:t>Before credit is opened, [Job title] runs a credit check with [Experian / Creditsafe / Dun &amp; Bradstreet] and records the score, the recommended limit and the date.</w:t>
      </w:r>
    </w:p>
    <w:p>
      <w:r>
        <w:t>Accounts are reviewed again when a limit increase is requested, when the customer pays late [twice] in [six] months, or every [12] months.</w:t>
      </w:r>
    </w:p>
    <w:p>
      <w:pPr>
        <w:pStyle w:val="Heading2"/>
      </w:pPr>
      <w:r>
        <w:t>4. Credit limits and approval tiers</w:t>
      </w:r>
    </w:p>
    <w:p>
      <w:r>
        <w:t>The opening limit is the lower of the credit agency's recommended limit and [one month's] expected purchases.</w:t>
      </w:r>
    </w:p>
    <w:p>
      <w:r>
        <w:t>A customer whose balance, including unposted orders, would exceed its limit is referred to the approver in section 2 before the order is released.</w:t>
      </w:r>
    </w:p>
    <w:p>
      <w:r>
        <w:t>Limits are recorded in [accounting system] and must match the approved amount.</w:t>
      </w:r>
    </w:p>
    <w:p>
      <w:pPr>
        <w:pStyle w:val="Heading2"/>
      </w:pPr>
      <w:r>
        <w:t>5. Payment terms</w:t>
      </w:r>
    </w:p>
    <w:p>
      <w:r>
        <w:t>Standard terms are [30] days from invoice date. Terms of [14] or [60] days need approval from [Job title] and must be written into the contract.</w:t>
      </w:r>
    </w:p>
    <w:p>
      <w:r>
        <w:t>Terms are stated on the credit application, the contract and every invoice, together with the right to charge statutory interest and recovery costs under the Late Payment of Commercial Debts (Interest) Act 1998.</w:t>
      </w:r>
    </w:p>
    <w:p>
      <w:r>
        <w:t>Accepted payment methods: [BACS, card, direct debit, cheque].</w:t>
      </w:r>
    </w:p>
    <w:p>
      <w:pPr>
        <w:pStyle w:val="Heading2"/>
      </w:pPr>
      <w:r>
        <w:t>6. Invoicing standards</w:t>
      </w:r>
    </w:p>
    <w:p>
      <w:r>
        <w:t>Invoices are raised within [one] working day of delivery and sent by email to the customer's accounts payable contact.</w:t>
      </w:r>
    </w:p>
    <w:p>
      <w:r>
        <w:t>Every invoice shows: invoice date, invoice number, purchase order number, description of goods or services, total with VAT, payment due date, payment terms and bank details.</w:t>
      </w:r>
    </w:p>
    <w:p>
      <w:r>
        <w:t>Credit notes are approved by [Job title] and issued within [five] working days of an agreed error.</w:t>
      </w:r>
    </w:p>
    <w:p>
      <w:pPr>
        <w:pStyle w:val="Heading2"/>
      </w:pPr>
      <w:r>
        <w:t>7. Chasing schedule</w:t>
      </w:r>
    </w:p>
    <w:p>
      <w:r>
        <w:t>Every overdue invoice follows the schedule below. The day count runs from the due date. Reminders stop when the invoice is paid.</w:t>
      </w:r>
    </w:p>
    <w:tbl>
      <w:tblPr>
        <w:tblStyle w:val="LightGrid-Accent1"/>
        <w:tblW w:type="auto" w:w="0"/>
        <w:jc w:val="center"/>
        <w:tblLook w:firstColumn="1" w:firstRow="1" w:lastColumn="0" w:lastRow="0" w:noHBand="0" w:noVBand="1" w:val="04A0"/>
      </w:tblPr>
      <w:tblGrid>
        <w:gridCol w:w="2353"/>
        <w:gridCol w:w="2353"/>
        <w:gridCol w:w="2353"/>
        <w:gridCol w:w="2353"/>
      </w:tblGrid>
      <w:tr>
        <w:tc>
          <w:tcPr>
            <w:tcW w:type="dxa" w:w="2353"/>
          </w:tcPr>
          <w:p>
            <w:r/>
            <w:r>
              <w:rPr>
                <w:b/>
              </w:rPr>
              <w:t>Day</w:t>
            </w:r>
          </w:p>
        </w:tc>
        <w:tc>
          <w:tcPr>
            <w:tcW w:type="dxa" w:w="2353"/>
          </w:tcPr>
          <w:p>
            <w:r/>
            <w:r>
              <w:rPr>
                <w:b/>
              </w:rPr>
              <w:t>Action</w:t>
            </w:r>
          </w:p>
        </w:tc>
        <w:tc>
          <w:tcPr>
            <w:tcW w:type="dxa" w:w="2353"/>
          </w:tcPr>
          <w:p>
            <w:r/>
            <w:r>
              <w:rPr>
                <w:b/>
              </w:rPr>
              <w:t>Owner</w:t>
            </w:r>
          </w:p>
        </w:tc>
        <w:tc>
          <w:tcPr>
            <w:tcW w:type="dxa" w:w="2353"/>
          </w:tcPr>
          <w:p>
            <w:r/>
            <w:r>
              <w:rPr>
                <w:b/>
              </w:rPr>
              <w:t>Credit hold</w:t>
            </w:r>
          </w:p>
        </w:tc>
      </w:tr>
      <w:tr>
        <w:tc>
          <w:tcPr>
            <w:tcW w:type="dxa" w:w="2353"/>
          </w:tcPr>
          <w:p>
            <w:r>
              <w:t>[3 days before due]</w:t>
            </w:r>
          </w:p>
        </w:tc>
        <w:tc>
          <w:tcPr>
            <w:tcW w:type="dxa" w:w="2353"/>
          </w:tcPr>
          <w:p>
            <w:r>
              <w:t>Courtesy reminder by email with a copy of the invoice</w:t>
            </w:r>
          </w:p>
        </w:tc>
        <w:tc>
          <w:tcPr>
            <w:tcW w:type="dxa" w:w="2353"/>
          </w:tcPr>
          <w:p>
            <w:r>
              <w:t>[Credit controller]</w:t>
            </w:r>
          </w:p>
        </w:tc>
        <w:tc>
          <w:tcPr>
            <w:tcW w:type="dxa" w:w="2353"/>
          </w:tcPr>
          <w:p>
            <w:r>
              <w:t>No</w:t>
            </w:r>
          </w:p>
        </w:tc>
      </w:tr>
      <w:tr>
        <w:tc>
          <w:tcPr>
            <w:tcW w:type="dxa" w:w="2353"/>
          </w:tcPr>
          <w:p>
            <w:r>
              <w:t>[Day 1 overdue]</w:t>
            </w:r>
          </w:p>
        </w:tc>
        <w:tc>
          <w:tcPr>
            <w:tcW w:type="dxa" w:w="2353"/>
          </w:tcPr>
          <w:p>
            <w:r>
              <w:t>First overdue reminder by email</w:t>
            </w:r>
          </w:p>
        </w:tc>
        <w:tc>
          <w:tcPr>
            <w:tcW w:type="dxa" w:w="2353"/>
          </w:tcPr>
          <w:p>
            <w:r>
              <w:t>[Credit controller]</w:t>
            </w:r>
          </w:p>
        </w:tc>
        <w:tc>
          <w:tcPr>
            <w:tcW w:type="dxa" w:w="2353"/>
          </w:tcPr>
          <w:p>
            <w:r>
              <w:t>No</w:t>
            </w:r>
          </w:p>
        </w:tc>
      </w:tr>
      <w:tr>
        <w:tc>
          <w:tcPr>
            <w:tcW w:type="dxa" w:w="2353"/>
          </w:tcPr>
          <w:p>
            <w:r>
              <w:t>[Day 7]</w:t>
            </w:r>
          </w:p>
        </w:tc>
        <w:tc>
          <w:tcPr>
            <w:tcW w:type="dxa" w:w="2353"/>
          </w:tcPr>
          <w:p>
            <w:r>
              <w:t>Phone call to the accounts payable contact; log the promise to pay</w:t>
            </w:r>
          </w:p>
        </w:tc>
        <w:tc>
          <w:tcPr>
            <w:tcW w:type="dxa" w:w="2353"/>
          </w:tcPr>
          <w:p>
            <w:r>
              <w:t>[Credit controller]</w:t>
            </w:r>
          </w:p>
        </w:tc>
        <w:tc>
          <w:tcPr>
            <w:tcW w:type="dxa" w:w="2353"/>
          </w:tcPr>
          <w:p>
            <w:r>
              <w:t>No</w:t>
            </w:r>
          </w:p>
        </w:tc>
      </w:tr>
      <w:tr>
        <w:tc>
          <w:tcPr>
            <w:tcW w:type="dxa" w:w="2353"/>
          </w:tcPr>
          <w:p>
            <w:r>
              <w:t>[Day 14]</w:t>
            </w:r>
          </w:p>
        </w:tc>
        <w:tc>
          <w:tcPr>
            <w:tcW w:type="dxa" w:w="2353"/>
          </w:tcPr>
          <w:p>
            <w:r>
              <w:t>Formal reminder stating statutory interest and the fixed sum</w:t>
            </w:r>
          </w:p>
        </w:tc>
        <w:tc>
          <w:tcPr>
            <w:tcW w:type="dxa" w:w="2353"/>
          </w:tcPr>
          <w:p>
            <w:r>
              <w:t>[Credit controller]</w:t>
            </w:r>
          </w:p>
        </w:tc>
        <w:tc>
          <w:tcPr>
            <w:tcW w:type="dxa" w:w="2353"/>
          </w:tcPr>
          <w:p>
            <w:r>
              <w:t>No</w:t>
            </w:r>
          </w:p>
        </w:tc>
      </w:tr>
      <w:tr>
        <w:tc>
          <w:tcPr>
            <w:tcW w:type="dxa" w:w="2353"/>
          </w:tcPr>
          <w:p>
            <w:r>
              <w:t>[Day 30]</w:t>
            </w:r>
          </w:p>
        </w:tc>
        <w:tc>
          <w:tcPr>
            <w:tcW w:type="dxa" w:w="2353"/>
          </w:tcPr>
          <w:p>
            <w:r>
              <w:t>Final demand by email and post, seven-day deadline</w:t>
            </w:r>
          </w:p>
        </w:tc>
        <w:tc>
          <w:tcPr>
            <w:tcW w:type="dxa" w:w="2353"/>
          </w:tcPr>
          <w:p>
            <w:r>
              <w:t>[Finance manager]</w:t>
            </w:r>
          </w:p>
        </w:tc>
        <w:tc>
          <w:tcPr>
            <w:tcW w:type="dxa" w:w="2353"/>
          </w:tcPr>
          <w:p>
            <w:r>
              <w:t>No</w:t>
            </w:r>
          </w:p>
        </w:tc>
      </w:tr>
      <w:tr>
        <w:tc>
          <w:tcPr>
            <w:tcW w:type="dxa" w:w="2353"/>
          </w:tcPr>
          <w:p>
            <w:r>
              <w:t>[Day 31]</w:t>
            </w:r>
          </w:p>
        </w:tc>
        <w:tc>
          <w:tcPr>
            <w:tcW w:type="dxa" w:w="2353"/>
          </w:tcPr>
          <w:p>
            <w:r>
              <w:t>Credit hold on the account; new orders need finance approval</w:t>
            </w:r>
          </w:p>
        </w:tc>
        <w:tc>
          <w:tcPr>
            <w:tcW w:type="dxa" w:w="2353"/>
          </w:tcPr>
          <w:p>
            <w:r>
              <w:t>[Finance manager]</w:t>
            </w:r>
          </w:p>
        </w:tc>
        <w:tc>
          <w:tcPr>
            <w:tcW w:type="dxa" w:w="2353"/>
          </w:tcPr>
          <w:p>
            <w:r>
              <w:t>Yes</w:t>
            </w:r>
          </w:p>
        </w:tc>
      </w:tr>
      <w:tr>
        <w:tc>
          <w:tcPr>
            <w:tcW w:type="dxa" w:w="2353"/>
          </w:tcPr>
          <w:p>
            <w:r>
              <w:t>[Day 60]</w:t>
            </w:r>
          </w:p>
        </w:tc>
        <w:tc>
          <w:tcPr>
            <w:tcW w:type="dxa" w:w="2353"/>
          </w:tcPr>
          <w:p>
            <w:r>
              <w:t>Letter before action, then debt collection agency or county court claim</w:t>
            </w:r>
          </w:p>
        </w:tc>
        <w:tc>
          <w:tcPr>
            <w:tcW w:type="dxa" w:w="2353"/>
          </w:tcPr>
          <w:p>
            <w:r>
              <w:t>[Finance director]</w:t>
            </w:r>
          </w:p>
        </w:tc>
        <w:tc>
          <w:tcPr>
            <w:tcW w:type="dxa" w:w="2353"/>
          </w:tcPr>
          <w:p>
            <w:r>
              <w:t>Yes</w:t>
            </w:r>
          </w:p>
        </w:tc>
      </w:tr>
    </w:tbl>
    <w:p>
      <w:r>
        <w:rPr>
          <w:i/>
        </w:rPr>
        <w:t>Example schedule: adjust the day counts to your own payment terms.</w:t>
      </w:r>
    </w:p>
    <w:p>
      <w:pPr>
        <w:pStyle w:val="Heading2"/>
      </w:pPr>
      <w:r>
        <w:t>8. Late payment interest and recovery costs</w:t>
      </w:r>
    </w:p>
    <w:p>
      <w:r>
        <w:t>[Company name] charges statutory interest on overdue invoices at 8% a year over the Bank of England base rate, as set under the Late Payment of Commercial Debts (Interest) Act 1998 and its rate order.</w:t>
      </w:r>
    </w:p>
    <w:p>
      <w:r>
        <w:t>The base rate used is the rate in force on 30 June or 31 December before the invoice became overdue, and applies for that six-month period.</w:t>
      </w:r>
    </w:p>
    <w:p>
      <w:r>
        <w:t>A fixed sum is charged once per overdue invoice: £40 for a debt under £1,000, £70 for £1,000 to £9,999.99, and £100 for £10,000 or more. Reasonable recovery costs above the fixed sum may also be claimed.</w:t>
      </w:r>
    </w:p>
    <w:p>
      <w:r>
        <w:t>Interest and the fixed sum are invoiced separately from day [14], referencing the original invoice. [Job title] may waive them for a customer that pays on receipt of the reminder.</w:t>
      </w:r>
    </w:p>
    <w:p>
      <w:pPr>
        <w:pStyle w:val="Heading2"/>
      </w:pPr>
      <w:r>
        <w:t>9. Credit hold</w:t>
      </w:r>
    </w:p>
    <w:p>
      <w:r>
        <w:t>An account goes on credit hold when any invoice is [31] days overdue or the balance exceeds the credit limit.</w:t>
      </w:r>
    </w:p>
    <w:p>
      <w:r>
        <w:t>On hold, no new orders are released without written approval from [Job title]. Sales staff are told the same day.</w:t>
      </w:r>
    </w:p>
    <w:p>
      <w:r>
        <w:t>A single disputed invoice does not put the account on hold while the dispute is logged and within the timescale in section 10. The hold is lifted when the overdue balance is paid or a payment plan is signed.</w:t>
      </w:r>
    </w:p>
    <w:p>
      <w:pPr>
        <w:pStyle w:val="Heading2"/>
      </w:pPr>
      <w:r>
        <w:t>10. Disputes and queries</w:t>
      </w:r>
    </w:p>
    <w:p>
      <w:r>
        <w:t>A customer query is logged within [two] working days of receipt, with the invoice number, the reason and the owner.</w:t>
      </w:r>
    </w:p>
    <w:p>
      <w:r>
        <w:t>Disputes are resolved within [10] working days. The undisputed part of an invoice stays payable on the original due date.</w:t>
      </w:r>
    </w:p>
    <w:p>
      <w:r>
        <w:t>Interest and the fixed sum are not charged on an invoice that is paid late because of a dispute.</w:t>
      </w:r>
    </w:p>
    <w:p>
      <w:pPr>
        <w:pStyle w:val="Heading2"/>
      </w:pPr>
      <w:r>
        <w:t>11. Payment plans</w:t>
      </w:r>
    </w:p>
    <w:p>
      <w:r>
        <w:t>A payment plan may be offered when a customer cannot clear an overdue balance in one payment. Plans run for no more than [six] months and are approved by [Job title].</w:t>
      </w:r>
    </w:p>
    <w:p>
      <w:r>
        <w:t>The plan is confirmed in writing with the instalment dates and amounts. A missed instalment makes the whole balance due and restarts the chasing schedule from day 1.</w:t>
      </w:r>
    </w:p>
    <w:p>
      <w:pPr>
        <w:pStyle w:val="Heading2"/>
      </w:pPr>
      <w:r>
        <w:t>12. Bad debt write-off and provisions</w:t>
      </w:r>
    </w:p>
    <w:p>
      <w:r>
        <w:t>A debt is considered for write-off when the customer is insolvent, cannot be traced, or the cost of recovery exceeds the amount owed.</w:t>
      </w:r>
    </w:p>
    <w:p>
      <w:r>
        <w:t>Write-offs follow the approval tiers in section 2 and are recorded with the reason and the date. VAT bad debt relief is claimed six months after the later of the due date and the supply date, once the debt is written off.</w:t>
      </w:r>
    </w:p>
    <w:p>
      <w:r>
        <w:t>A bad debt provision of [percentage]% is held against balances over [90] days and reviewed [quarterly].</w:t>
      </w:r>
    </w:p>
    <w:p>
      <w:pPr>
        <w:pStyle w:val="Heading2"/>
      </w:pPr>
      <w:r>
        <w:t>13. Reporting and policy review</w:t>
      </w:r>
    </w:p>
    <w:p>
      <w:r>
        <w:t>[Job title] produces an aged debt report each month showing balances at 0 to 30, 31 to 60, 61 to 90 and over 90 days, debtor days (DSO), the percentage of debt over 60 days, and accounts on credit hold.</w:t>
      </w:r>
    </w:p>
    <w:p>
      <w:r>
        <w:t>This policy is reviewed every [12] months and after any change in payment legislation.</w:t>
      </w:r>
    </w:p>
    <w:p>
      <w:pPr>
        <w:pStyle w:val="Heading2"/>
      </w:pPr>
      <w:r>
        <w:t>Sign-off</w:t>
      </w:r>
    </w:p>
    <w:p>
      <w:r>
        <w:t>Approved by: [Name, job title]        Signature: ______________        Date: [Date]</w:t>
      </w:r>
    </w:p>
    <w:p>
      <w:r>
        <w:t>Next review: [Date]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94A54"/>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394A5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control policy template</dc:title>
  <dc:subject/>
  <dc:creator>accounting.events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